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8477FD" w:rsidP="00381B7F">
      <w:pPr>
        <w:pStyle w:val="Heading1"/>
      </w:pPr>
      <w:r>
        <w:t>Stage 2</w:t>
      </w:r>
      <w:bookmarkStart w:id="0" w:name="_GoBack"/>
      <w:bookmarkEnd w:id="0"/>
      <w:r w:rsidR="00381B7F">
        <w:t xml:space="preserve"> </w:t>
      </w:r>
      <w:r w:rsidR="009A3BDF">
        <w:t>Geography</w:t>
      </w:r>
      <w:r w:rsidR="00381B7F">
        <w:t xml:space="preserve"> </w:t>
      </w:r>
    </w:p>
    <w:p w:rsidR="00D06859" w:rsidRDefault="008477FD" w:rsidP="00381B7F">
      <w:pPr>
        <w:pStyle w:val="Heading2"/>
      </w:pPr>
      <w:r>
        <w:t>The Earth’s Environment</w:t>
      </w:r>
      <w:r w:rsidR="00381B7F">
        <w:t xml:space="preserve">: </w:t>
      </w:r>
      <w:r>
        <w:t>Environmental Explorers</w:t>
      </w:r>
    </w:p>
    <w:p w:rsidR="00381B7F" w:rsidRDefault="00381B7F" w:rsidP="00381B7F"/>
    <w:p w:rsidR="00381B7F" w:rsidRDefault="00381B7F" w:rsidP="00381B7F">
      <w:pPr>
        <w:pStyle w:val="Heading3"/>
      </w:pPr>
      <w:r>
        <w:t>Outcomes</w:t>
      </w:r>
    </w:p>
    <w:p w:rsidR="008477FD" w:rsidRDefault="008477FD" w:rsidP="008477FD">
      <w:r w:rsidRPr="00395ABF">
        <w:t>GE2-1</w:t>
      </w:r>
    </w:p>
    <w:p w:rsidR="008477FD" w:rsidRDefault="008477FD" w:rsidP="008477FD">
      <w:r w:rsidRPr="00395ABF">
        <w:t>Examines features and characteris</w:t>
      </w:r>
      <w:r>
        <w:t>tics of places and environments.</w:t>
      </w:r>
    </w:p>
    <w:p w:rsidR="008477FD" w:rsidRDefault="008477FD" w:rsidP="008477FD">
      <w:r>
        <w:t>GE2-2</w:t>
      </w:r>
    </w:p>
    <w:p w:rsidR="008477FD" w:rsidRDefault="008477FD" w:rsidP="008477FD">
      <w:r w:rsidRPr="00395ABF">
        <w:t>Describes the ways people, places and environments interact</w:t>
      </w:r>
      <w:r>
        <w:t>.</w:t>
      </w:r>
    </w:p>
    <w:p w:rsidR="008477FD" w:rsidRDefault="008477FD" w:rsidP="008477FD">
      <w:r w:rsidRPr="00395ABF">
        <w:t>GE2-4</w:t>
      </w:r>
    </w:p>
    <w:p w:rsidR="008477FD" w:rsidRPr="00395ABF" w:rsidRDefault="008477FD" w:rsidP="008477FD">
      <w:r w:rsidRPr="00395ABF">
        <w:t>Acquires and communicates geographical information using geographical tools for inquiry</w:t>
      </w:r>
      <w:r>
        <w:t>.</w:t>
      </w:r>
    </w:p>
    <w:p w:rsidR="00381B7F" w:rsidRDefault="00381B7F" w:rsidP="00381B7F"/>
    <w:p w:rsidR="00381B7F" w:rsidRDefault="00381B7F" w:rsidP="00381B7F">
      <w:pPr>
        <w:pStyle w:val="Heading3"/>
      </w:pPr>
      <w:r>
        <w:t>Inquiry question</w:t>
      </w:r>
    </w:p>
    <w:p w:rsidR="008477FD" w:rsidRDefault="008477FD" w:rsidP="008477FD">
      <w:pPr>
        <w:rPr>
          <w:szCs w:val="24"/>
        </w:rPr>
      </w:pPr>
      <w:r>
        <w:rPr>
          <w:szCs w:val="24"/>
        </w:rPr>
        <w:t>How does the environment support the lives of people and other living things?</w:t>
      </w:r>
    </w:p>
    <w:p w:rsidR="008477FD" w:rsidRDefault="008477FD" w:rsidP="008477FD">
      <w:pPr>
        <w:rPr>
          <w:szCs w:val="24"/>
        </w:rPr>
      </w:pPr>
      <w:r>
        <w:rPr>
          <w:szCs w:val="24"/>
        </w:rPr>
        <w:t>How do different views about the environment influence approaches to sustainability?</w:t>
      </w:r>
    </w:p>
    <w:p w:rsidR="008477FD" w:rsidRDefault="008477FD" w:rsidP="008477FD">
      <w:pPr>
        <w:rPr>
          <w:szCs w:val="24"/>
        </w:rPr>
      </w:pPr>
      <w:r>
        <w:rPr>
          <w:szCs w:val="24"/>
        </w:rPr>
        <w:t>How can people use places and environments more sustainably?</w:t>
      </w:r>
    </w:p>
    <w:p w:rsidR="00381B7F" w:rsidRDefault="00381B7F" w:rsidP="00381B7F">
      <w:pPr>
        <w:rPr>
          <w:b/>
        </w:rPr>
      </w:pPr>
    </w:p>
    <w:p w:rsidR="00381B7F" w:rsidRDefault="00381B7F" w:rsidP="00381B7F">
      <w:pPr>
        <w:pStyle w:val="Heading3"/>
      </w:pPr>
      <w:r>
        <w:t>Excursion description</w:t>
      </w:r>
    </w:p>
    <w:p w:rsidR="00381B7F" w:rsidRDefault="00381B7F" w:rsidP="00381B7F">
      <w:pPr>
        <w:rPr>
          <w:szCs w:val="24"/>
        </w:rPr>
      </w:pPr>
      <w:r>
        <w:rPr>
          <w:szCs w:val="24"/>
        </w:rPr>
        <w:t>Students will rotate through three activities:</w:t>
      </w:r>
    </w:p>
    <w:p w:rsidR="008477FD" w:rsidRPr="008477FD" w:rsidRDefault="008477FD" w:rsidP="008477FD">
      <w:pPr>
        <w:pStyle w:val="ListParagraph"/>
      </w:pPr>
      <w:r w:rsidRPr="008477FD">
        <w:t>Cultural knowledge walk to learn about how the land sustained the local Aboriginal people and ways in which Aboriginal people cared for the land</w:t>
      </w:r>
    </w:p>
    <w:p w:rsidR="008477FD" w:rsidRPr="008477FD" w:rsidRDefault="008477FD" w:rsidP="008477FD">
      <w:pPr>
        <w:pStyle w:val="ListParagraph"/>
      </w:pPr>
    </w:p>
    <w:p w:rsidR="008477FD" w:rsidRPr="008477FD" w:rsidRDefault="008477FD" w:rsidP="008477FD">
      <w:pPr>
        <w:pStyle w:val="ListParagraph"/>
      </w:pPr>
      <w:r w:rsidRPr="008477FD">
        <w:t>Various investigations at two different bush sites to identify vegetation types and the conditions they need to survive</w:t>
      </w:r>
    </w:p>
    <w:p w:rsidR="008477FD" w:rsidRPr="008477FD" w:rsidRDefault="008477FD" w:rsidP="008477FD">
      <w:pPr>
        <w:pStyle w:val="ListParagraph"/>
      </w:pPr>
    </w:p>
    <w:p w:rsidR="008477FD" w:rsidRPr="008477FD" w:rsidRDefault="008477FD" w:rsidP="008477FD">
      <w:pPr>
        <w:pStyle w:val="ListParagraph"/>
      </w:pPr>
      <w:r w:rsidRPr="008477FD">
        <w:t>Observation of an aquatic environment. Dipnetting, examination and identification of the aquatic insects and amphibians that live in these environments.</w:t>
      </w:r>
    </w:p>
    <w:p w:rsidR="00381B7F" w:rsidRPr="00381B7F" w:rsidRDefault="00381B7F" w:rsidP="009A3BDF">
      <w:pPr>
        <w:pStyle w:val="ListParagraph"/>
      </w:pPr>
    </w:p>
    <w:sectPr w:rsidR="00381B7F" w:rsidRPr="0038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DE2"/>
    <w:multiLevelType w:val="hybridMultilevel"/>
    <w:tmpl w:val="EFA40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457AA"/>
    <w:multiLevelType w:val="hybridMultilevel"/>
    <w:tmpl w:val="8A382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F"/>
    <w:rsid w:val="00081B8C"/>
    <w:rsid w:val="00381B7F"/>
    <w:rsid w:val="006A0ABE"/>
    <w:rsid w:val="007439CD"/>
    <w:rsid w:val="008477FD"/>
    <w:rsid w:val="009A3BDF"/>
    <w:rsid w:val="00D0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2F30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Whitehead, Vicky</cp:lastModifiedBy>
  <cp:revision>3</cp:revision>
  <dcterms:created xsi:type="dcterms:W3CDTF">2019-03-29T01:30:00Z</dcterms:created>
  <dcterms:modified xsi:type="dcterms:W3CDTF">2019-03-29T01:33:00Z</dcterms:modified>
</cp:coreProperties>
</file>